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914704</wp:posOffset>
                </wp:positionH>
                <wp:positionV relativeFrom="page">
                  <wp:posOffset>1413002</wp:posOffset>
                </wp:positionV>
                <wp:extent cx="5944870" cy="7620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5944870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44870" h="7620">
                              <a:moveTo>
                                <a:pt x="5944489" y="0"/>
                              </a:moveTo>
                              <a:lnTo>
                                <a:pt x="0" y="0"/>
                              </a:lnTo>
                              <a:lnTo>
                                <a:pt x="0" y="7620"/>
                              </a:lnTo>
                              <a:lnTo>
                                <a:pt x="5944489" y="7620"/>
                              </a:lnTo>
                              <a:lnTo>
                                <a:pt x="594448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72.024002pt;margin-top:111.260002pt;width:468.07pt;height:.6pt;mso-position-horizontal-relative:page;mso-position-vertical-relative:page;z-index:15728640" id="docshape1" filled="true" fillcolor="#000000" stroked="false">
                <v:fill type="solid"/>
                <w10:wrap type="none"/>
              </v:rect>
            </w:pict>
          </mc:Fallback>
        </mc:AlternateContent>
      </w:r>
      <w:r>
        <w:rPr/>
        <w:t>Calusa Point Association, </w:t>
      </w:r>
      <w:r>
        <w:rPr>
          <w:spacing w:val="-4"/>
        </w:rPr>
        <w:t>Inc.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8"/>
        </w:rPr>
      </w:pPr>
    </w:p>
    <w:p>
      <w:pPr>
        <w:pStyle w:val="BodyText"/>
        <w:spacing w:before="101"/>
        <w:ind w:left="140"/>
      </w:pPr>
      <w:r>
        <w:rPr/>
        <w:t>The</w:t>
      </w:r>
      <w:r>
        <w:rPr>
          <w:spacing w:val="-3"/>
        </w:rPr>
        <w:t> </w:t>
      </w:r>
      <w:r>
        <w:rPr/>
        <w:t>following</w:t>
      </w:r>
      <w:r>
        <w:rPr>
          <w:spacing w:val="-3"/>
        </w:rPr>
        <w:t> </w:t>
      </w:r>
      <w:r>
        <w:rPr/>
        <w:t>are</w:t>
      </w:r>
      <w:r>
        <w:rPr>
          <w:spacing w:val="-2"/>
        </w:rPr>
        <w:t> </w:t>
      </w:r>
      <w:r>
        <w:rPr/>
        <w:t>the</w:t>
      </w:r>
      <w:r>
        <w:rPr>
          <w:spacing w:val="-3"/>
        </w:rPr>
        <w:t> </w:t>
      </w:r>
      <w:r>
        <w:rPr>
          <w:u w:val="single"/>
        </w:rPr>
        <w:t>APPROVED</w:t>
      </w:r>
      <w:r>
        <w:rPr>
          <w:spacing w:val="-1"/>
        </w:rPr>
        <w:t> </w:t>
      </w:r>
      <w:r>
        <w:rPr/>
        <w:t>paint</w:t>
      </w:r>
      <w:r>
        <w:rPr>
          <w:spacing w:val="-3"/>
        </w:rPr>
        <w:t> </w:t>
      </w:r>
      <w:r>
        <w:rPr/>
        <w:t>colors</w:t>
      </w:r>
      <w:r>
        <w:rPr>
          <w:spacing w:val="-5"/>
        </w:rPr>
        <w:t> </w:t>
      </w:r>
      <w:r>
        <w:rPr/>
        <w:t>for</w:t>
      </w:r>
      <w:r>
        <w:rPr>
          <w:spacing w:val="-5"/>
        </w:rPr>
        <w:t> </w:t>
      </w:r>
      <w:r>
        <w:rPr/>
        <w:t>the</w:t>
      </w:r>
      <w:r>
        <w:rPr>
          <w:spacing w:val="-3"/>
        </w:rPr>
        <w:t> </w:t>
      </w:r>
      <w:r>
        <w:rPr/>
        <w:t>Calusa</w:t>
      </w:r>
      <w:r>
        <w:rPr>
          <w:spacing w:val="-5"/>
        </w:rPr>
        <w:t> </w:t>
      </w:r>
      <w:r>
        <w:rPr/>
        <w:t>Point</w:t>
      </w:r>
      <w:r>
        <w:rPr>
          <w:spacing w:val="-2"/>
        </w:rPr>
        <w:t> Association.</w:t>
      </w: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19"/>
        </w:rPr>
      </w:pPr>
    </w:p>
    <w:tbl>
      <w:tblPr>
        <w:tblW w:w="0" w:type="auto"/>
        <w:jc w:val="left"/>
        <w:tblInd w:w="1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03"/>
        <w:gridCol w:w="3540"/>
        <w:gridCol w:w="2308"/>
      </w:tblGrid>
      <w:tr>
        <w:trPr>
          <w:trHeight w:val="302" w:hRule="atLeast"/>
        </w:trPr>
        <w:tc>
          <w:tcPr>
            <w:tcW w:w="2703" w:type="dxa"/>
            <w:tcBorders>
              <w:right w:val="single" w:sz="18" w:space="0" w:color="E7E6E6"/>
            </w:tcBorders>
          </w:tcPr>
          <w:p>
            <w:pPr>
              <w:pStyle w:val="TableParagraph"/>
              <w:spacing w:line="240" w:lineRule="auto" w:before="13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WOOD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pacing w:val="-2"/>
                <w:sz w:val="22"/>
              </w:rPr>
              <w:t>BROWN:</w:t>
            </w:r>
          </w:p>
        </w:tc>
        <w:tc>
          <w:tcPr>
            <w:tcW w:w="3540" w:type="dxa"/>
            <w:tcBorders>
              <w:left w:val="single" w:sz="18" w:space="0" w:color="E7E6E6"/>
              <w:right w:val="single" w:sz="18" w:space="0" w:color="E7E6E6"/>
            </w:tcBorders>
          </w:tcPr>
          <w:p>
            <w:pPr>
              <w:pStyle w:val="TableParagraph"/>
              <w:spacing w:line="240" w:lineRule="auto" w:before="13"/>
              <w:ind w:left="668"/>
              <w:rPr>
                <w:b/>
                <w:sz w:val="22"/>
              </w:rPr>
            </w:pPr>
            <w:r>
              <w:rPr>
                <w:b/>
                <w:sz w:val="22"/>
              </w:rPr>
              <w:t>METAL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DOOR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pacing w:val="-2"/>
                <w:sz w:val="22"/>
              </w:rPr>
              <w:t>BROWN:</w:t>
            </w:r>
          </w:p>
        </w:tc>
        <w:tc>
          <w:tcPr>
            <w:tcW w:w="2308" w:type="dxa"/>
            <w:tcBorders>
              <w:left w:val="single" w:sz="18" w:space="0" w:color="E7E6E6"/>
            </w:tcBorders>
          </w:tcPr>
          <w:p>
            <w:pPr>
              <w:pStyle w:val="TableParagraph"/>
              <w:spacing w:line="240" w:lineRule="auto" w:before="13"/>
              <w:ind w:left="488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WALL:</w:t>
            </w:r>
          </w:p>
        </w:tc>
      </w:tr>
      <w:tr>
        <w:trPr>
          <w:trHeight w:val="268" w:hRule="atLeast"/>
        </w:trPr>
        <w:tc>
          <w:tcPr>
            <w:tcW w:w="2703" w:type="dxa"/>
            <w:tcBorders>
              <w:right w:val="single" w:sz="18" w:space="0" w:color="E7E6E6"/>
            </w:tcBorders>
          </w:tcPr>
          <w:p>
            <w:pPr>
              <w:pStyle w:val="TableParagraph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Timber</w:t>
            </w:r>
            <w:r>
              <w:rPr>
                <w:b/>
                <w:spacing w:val="-6"/>
                <w:sz w:val="22"/>
              </w:rPr>
              <w:t> </w:t>
            </w:r>
            <w:r>
              <w:rPr>
                <w:b/>
                <w:sz w:val="22"/>
              </w:rPr>
              <w:t>trail</w:t>
            </w:r>
            <w:r>
              <w:rPr>
                <w:b/>
                <w:spacing w:val="-6"/>
                <w:sz w:val="22"/>
              </w:rPr>
              <w:t> </w:t>
            </w:r>
            <w:r>
              <w:rPr>
                <w:b/>
                <w:spacing w:val="-2"/>
                <w:sz w:val="22"/>
              </w:rPr>
              <w:t>(8746n)</w:t>
            </w:r>
          </w:p>
        </w:tc>
        <w:tc>
          <w:tcPr>
            <w:tcW w:w="3540" w:type="dxa"/>
            <w:tcBorders>
              <w:left w:val="single" w:sz="18" w:space="0" w:color="E7E6E6"/>
              <w:right w:val="single" w:sz="18" w:space="0" w:color="E7E6E6"/>
            </w:tcBorders>
          </w:tcPr>
          <w:p>
            <w:pPr>
              <w:pStyle w:val="TableParagraph"/>
              <w:ind w:left="668"/>
              <w:rPr>
                <w:b/>
                <w:sz w:val="22"/>
              </w:rPr>
            </w:pPr>
            <w:r>
              <w:rPr>
                <w:b/>
                <w:sz w:val="22"/>
              </w:rPr>
              <w:t>Timber</w:t>
            </w:r>
            <w:r>
              <w:rPr>
                <w:b/>
                <w:spacing w:val="-6"/>
                <w:sz w:val="22"/>
              </w:rPr>
              <w:t> </w:t>
            </w:r>
            <w:r>
              <w:rPr>
                <w:b/>
                <w:sz w:val="22"/>
              </w:rPr>
              <w:t>Trail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pacing w:val="-2"/>
                <w:sz w:val="22"/>
              </w:rPr>
              <w:t>(8746N)</w:t>
            </w:r>
          </w:p>
        </w:tc>
        <w:tc>
          <w:tcPr>
            <w:tcW w:w="2308" w:type="dxa"/>
            <w:tcBorders>
              <w:left w:val="single" w:sz="18" w:space="0" w:color="E7E6E6"/>
            </w:tcBorders>
          </w:tcPr>
          <w:p>
            <w:pPr>
              <w:pStyle w:val="TableParagraph"/>
              <w:ind w:right="26"/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Clay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Beige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pacing w:val="-2"/>
                <w:sz w:val="22"/>
              </w:rPr>
              <w:t>(8721W)</w:t>
            </w:r>
          </w:p>
        </w:tc>
      </w:tr>
      <w:tr>
        <w:trPr>
          <w:trHeight w:val="268" w:hRule="atLeast"/>
        </w:trPr>
        <w:tc>
          <w:tcPr>
            <w:tcW w:w="2703" w:type="dxa"/>
            <w:tcBorders>
              <w:right w:val="single" w:sz="18" w:space="0" w:color="E7E6E6"/>
            </w:tcBorders>
          </w:tcPr>
          <w:p>
            <w:pPr>
              <w:pStyle w:val="TableParagraph"/>
              <w:ind w:left="33"/>
              <w:rPr>
                <w:i/>
                <w:sz w:val="22"/>
              </w:rPr>
            </w:pPr>
            <w:r>
              <w:rPr>
                <w:i/>
                <w:sz w:val="22"/>
                <w:u w:val="single"/>
              </w:rPr>
              <w:t>N449</w:t>
            </w:r>
            <w:r>
              <w:rPr>
                <w:i/>
                <w:spacing w:val="-2"/>
                <w:sz w:val="22"/>
                <w:u w:val="single"/>
              </w:rPr>
              <w:t> </w:t>
            </w:r>
            <w:r>
              <w:rPr>
                <w:i/>
                <w:sz w:val="22"/>
                <w:u w:val="single"/>
              </w:rPr>
              <w:t>-4X</w:t>
            </w:r>
            <w:r>
              <w:rPr>
                <w:i/>
                <w:spacing w:val="-2"/>
                <w:sz w:val="22"/>
                <w:u w:val="single"/>
              </w:rPr>
              <w:t> (Gallon)</w:t>
            </w:r>
          </w:p>
        </w:tc>
        <w:tc>
          <w:tcPr>
            <w:tcW w:w="3540" w:type="dxa"/>
            <w:tcBorders>
              <w:left w:val="single" w:sz="18" w:space="0" w:color="E7E6E6"/>
              <w:right w:val="single" w:sz="18" w:space="0" w:color="E7E6E6"/>
            </w:tcBorders>
          </w:tcPr>
          <w:p>
            <w:pPr>
              <w:pStyle w:val="TableParagraph"/>
              <w:ind w:left="668"/>
              <w:rPr>
                <w:i/>
                <w:sz w:val="22"/>
              </w:rPr>
            </w:pPr>
            <w:r>
              <w:rPr>
                <w:i/>
                <w:sz w:val="22"/>
                <w:u w:val="single"/>
              </w:rPr>
              <w:t>P28 –</w:t>
            </w:r>
            <w:r>
              <w:rPr>
                <w:i/>
                <w:spacing w:val="-3"/>
                <w:sz w:val="22"/>
                <w:u w:val="single"/>
              </w:rPr>
              <w:t> </w:t>
            </w:r>
            <w:r>
              <w:rPr>
                <w:i/>
                <w:sz w:val="22"/>
                <w:u w:val="single"/>
              </w:rPr>
              <w:t>4B</w:t>
            </w:r>
            <w:r>
              <w:rPr>
                <w:i/>
                <w:spacing w:val="-3"/>
                <w:sz w:val="22"/>
                <w:u w:val="single"/>
              </w:rPr>
              <w:t> </w:t>
            </w:r>
            <w:r>
              <w:rPr>
                <w:i/>
                <w:spacing w:val="-2"/>
                <w:sz w:val="22"/>
                <w:u w:val="single"/>
              </w:rPr>
              <w:t>(gallon)</w:t>
            </w:r>
          </w:p>
        </w:tc>
        <w:tc>
          <w:tcPr>
            <w:tcW w:w="2308" w:type="dxa"/>
            <w:tcBorders>
              <w:left w:val="single" w:sz="18" w:space="0" w:color="E7E6E6"/>
            </w:tcBorders>
          </w:tcPr>
          <w:p>
            <w:pPr>
              <w:pStyle w:val="TableParagraph"/>
              <w:ind w:right="120"/>
              <w:jc w:val="right"/>
              <w:rPr>
                <w:i/>
                <w:sz w:val="22"/>
              </w:rPr>
            </w:pPr>
            <w:r>
              <w:rPr>
                <w:i/>
                <w:sz w:val="22"/>
                <w:u w:val="single"/>
              </w:rPr>
              <w:t>N448</w:t>
            </w:r>
            <w:r>
              <w:rPr>
                <w:i/>
                <w:spacing w:val="-1"/>
                <w:sz w:val="22"/>
                <w:u w:val="single"/>
              </w:rPr>
              <w:t> </w:t>
            </w:r>
            <w:r>
              <w:rPr>
                <w:i/>
                <w:sz w:val="22"/>
                <w:u w:val="single"/>
              </w:rPr>
              <w:t>–</w:t>
            </w:r>
            <w:r>
              <w:rPr>
                <w:i/>
                <w:spacing w:val="-3"/>
                <w:sz w:val="22"/>
                <w:u w:val="single"/>
              </w:rPr>
              <w:t> </w:t>
            </w:r>
            <w:r>
              <w:rPr>
                <w:i/>
                <w:sz w:val="22"/>
                <w:u w:val="single"/>
              </w:rPr>
              <w:t>1X</w:t>
            </w:r>
            <w:r>
              <w:rPr>
                <w:i/>
                <w:spacing w:val="-2"/>
                <w:sz w:val="22"/>
                <w:u w:val="single"/>
              </w:rPr>
              <w:t> (Gallon)</w:t>
            </w:r>
          </w:p>
        </w:tc>
      </w:tr>
      <w:tr>
        <w:trPr>
          <w:trHeight w:val="268" w:hRule="atLeast"/>
        </w:trPr>
        <w:tc>
          <w:tcPr>
            <w:tcW w:w="2703" w:type="dxa"/>
            <w:tcBorders>
              <w:right w:val="single" w:sz="18" w:space="0" w:color="E7E6E6"/>
            </w:tcBorders>
          </w:tcPr>
          <w:p>
            <w:pPr>
              <w:pStyle w:val="TableParagraph"/>
              <w:tabs>
                <w:tab w:pos="753" w:val="left" w:leader="none"/>
              </w:tabs>
              <w:ind w:left="33"/>
              <w:rPr>
                <w:sz w:val="22"/>
              </w:rPr>
            </w:pPr>
            <w:r>
              <w:rPr>
                <w:spacing w:val="-5"/>
                <w:sz w:val="22"/>
              </w:rPr>
              <w:t>Y3</w:t>
            </w:r>
            <w:r>
              <w:rPr>
                <w:sz w:val="22"/>
              </w:rPr>
              <w:tab/>
              <w:t>2x</w:t>
            </w:r>
            <w:r>
              <w:rPr>
                <w:spacing w:val="-4"/>
                <w:sz w:val="22"/>
              </w:rPr>
              <w:t> </w:t>
            </w:r>
            <w:r>
              <w:rPr>
                <w:spacing w:val="-2"/>
                <w:sz w:val="22"/>
              </w:rPr>
              <w:t>26.2500</w:t>
            </w:r>
          </w:p>
        </w:tc>
        <w:tc>
          <w:tcPr>
            <w:tcW w:w="3540" w:type="dxa"/>
            <w:tcBorders>
              <w:left w:val="single" w:sz="18" w:space="0" w:color="E7E6E6"/>
              <w:right w:val="single" w:sz="18" w:space="0" w:color="E7E6E6"/>
            </w:tcBorders>
          </w:tcPr>
          <w:p>
            <w:pPr>
              <w:pStyle w:val="TableParagraph"/>
              <w:tabs>
                <w:tab w:pos="1388" w:val="left" w:leader="none"/>
              </w:tabs>
              <w:ind w:left="668"/>
              <w:rPr>
                <w:sz w:val="22"/>
              </w:rPr>
            </w:pPr>
            <w:r>
              <w:rPr>
                <w:spacing w:val="-5"/>
                <w:sz w:val="22"/>
              </w:rPr>
              <w:t>OY</w:t>
            </w:r>
            <w:r>
              <w:rPr>
                <w:sz w:val="22"/>
              </w:rPr>
              <w:tab/>
              <w:t>3x</w:t>
            </w:r>
            <w:r>
              <w:rPr>
                <w:spacing w:val="-2"/>
                <w:sz w:val="22"/>
              </w:rPr>
              <w:t> </w:t>
            </w:r>
            <w:r>
              <w:rPr>
                <w:spacing w:val="-10"/>
                <w:sz w:val="22"/>
              </w:rPr>
              <w:t>3</w:t>
            </w:r>
          </w:p>
        </w:tc>
        <w:tc>
          <w:tcPr>
            <w:tcW w:w="2308" w:type="dxa"/>
            <w:tcBorders>
              <w:left w:val="single" w:sz="18" w:space="0" w:color="E7E6E6"/>
            </w:tcBorders>
          </w:tcPr>
          <w:p>
            <w:pPr>
              <w:pStyle w:val="TableParagraph"/>
              <w:tabs>
                <w:tab w:pos="719" w:val="left" w:leader="none"/>
              </w:tabs>
              <w:ind w:right="92"/>
              <w:jc w:val="right"/>
              <w:rPr>
                <w:sz w:val="22"/>
              </w:rPr>
            </w:pPr>
            <w:r>
              <w:rPr>
                <w:spacing w:val="-5"/>
                <w:sz w:val="22"/>
              </w:rPr>
              <w:t>Y3</w:t>
            </w:r>
            <w:r>
              <w:rPr>
                <w:sz w:val="22"/>
              </w:rPr>
              <w:tab/>
              <w:t>0x</w:t>
            </w:r>
            <w:r>
              <w:rPr>
                <w:spacing w:val="-2"/>
                <w:sz w:val="22"/>
              </w:rPr>
              <w:t> 13.7500</w:t>
            </w:r>
          </w:p>
        </w:tc>
      </w:tr>
      <w:tr>
        <w:trPr>
          <w:trHeight w:val="268" w:hRule="atLeast"/>
        </w:trPr>
        <w:tc>
          <w:tcPr>
            <w:tcW w:w="2703" w:type="dxa"/>
            <w:tcBorders>
              <w:right w:val="single" w:sz="18" w:space="0" w:color="E7E6E6"/>
            </w:tcBorders>
          </w:tcPr>
          <w:p>
            <w:pPr>
              <w:pStyle w:val="TableParagraph"/>
              <w:tabs>
                <w:tab w:pos="753" w:val="left" w:leader="none"/>
              </w:tabs>
              <w:ind w:left="33"/>
              <w:rPr>
                <w:sz w:val="22"/>
              </w:rPr>
            </w:pPr>
            <w:r>
              <w:rPr>
                <w:spacing w:val="-5"/>
                <w:sz w:val="22"/>
              </w:rPr>
              <w:t>S1</w:t>
            </w:r>
            <w:r>
              <w:rPr>
                <w:sz w:val="22"/>
              </w:rPr>
              <w:tab/>
              <w:t>4x</w:t>
            </w:r>
            <w:r>
              <w:rPr>
                <w:spacing w:val="-4"/>
                <w:sz w:val="22"/>
              </w:rPr>
              <w:t> </w:t>
            </w:r>
            <w:r>
              <w:rPr>
                <w:spacing w:val="-2"/>
                <w:sz w:val="22"/>
              </w:rPr>
              <w:t>13.5000</w:t>
            </w:r>
          </w:p>
        </w:tc>
        <w:tc>
          <w:tcPr>
            <w:tcW w:w="3540" w:type="dxa"/>
            <w:tcBorders>
              <w:left w:val="single" w:sz="18" w:space="0" w:color="E7E6E6"/>
              <w:right w:val="single" w:sz="18" w:space="0" w:color="E7E6E6"/>
            </w:tcBorders>
          </w:tcPr>
          <w:p>
            <w:pPr>
              <w:pStyle w:val="TableParagraph"/>
              <w:tabs>
                <w:tab w:pos="1388" w:val="left" w:leader="none"/>
              </w:tabs>
              <w:ind w:left="668"/>
              <w:rPr>
                <w:sz w:val="22"/>
              </w:rPr>
            </w:pPr>
            <w:r>
              <w:rPr>
                <w:spacing w:val="-5"/>
                <w:sz w:val="22"/>
              </w:rPr>
              <w:t>RX</w:t>
            </w:r>
            <w:r>
              <w:rPr>
                <w:sz w:val="22"/>
              </w:rPr>
              <w:tab/>
              <w:t>1x</w:t>
            </w:r>
            <w:r>
              <w:rPr>
                <w:spacing w:val="-2"/>
                <w:sz w:val="22"/>
              </w:rPr>
              <w:t> </w:t>
            </w:r>
            <w:r>
              <w:rPr>
                <w:spacing w:val="-5"/>
                <w:sz w:val="22"/>
              </w:rPr>
              <w:t>28</w:t>
            </w:r>
          </w:p>
        </w:tc>
        <w:tc>
          <w:tcPr>
            <w:tcW w:w="2308" w:type="dxa"/>
            <w:tcBorders>
              <w:left w:val="single" w:sz="18" w:space="0" w:color="E7E6E6"/>
            </w:tcBorders>
          </w:tcPr>
          <w:p>
            <w:pPr>
              <w:pStyle w:val="TableParagraph"/>
              <w:tabs>
                <w:tab w:pos="719" w:val="left" w:leader="none"/>
              </w:tabs>
              <w:ind w:right="92"/>
              <w:jc w:val="right"/>
              <w:rPr>
                <w:sz w:val="22"/>
              </w:rPr>
            </w:pPr>
            <w:r>
              <w:rPr>
                <w:spacing w:val="-5"/>
                <w:sz w:val="22"/>
              </w:rPr>
              <w:t>S1</w:t>
            </w:r>
            <w:r>
              <w:rPr>
                <w:sz w:val="22"/>
              </w:rPr>
              <w:tab/>
              <w:t>0x</w:t>
            </w:r>
            <w:r>
              <w:rPr>
                <w:spacing w:val="-2"/>
                <w:sz w:val="22"/>
              </w:rPr>
              <w:t> 04.5000</w:t>
            </w:r>
          </w:p>
        </w:tc>
      </w:tr>
      <w:tr>
        <w:trPr>
          <w:trHeight w:val="268" w:hRule="atLeast"/>
        </w:trPr>
        <w:tc>
          <w:tcPr>
            <w:tcW w:w="2703" w:type="dxa"/>
            <w:tcBorders>
              <w:right w:val="single" w:sz="18" w:space="0" w:color="E7E6E6"/>
            </w:tcBorders>
          </w:tcPr>
          <w:p>
            <w:pPr>
              <w:pStyle w:val="TableParagraph"/>
              <w:tabs>
                <w:tab w:pos="753" w:val="left" w:leader="none"/>
              </w:tabs>
              <w:ind w:left="33"/>
              <w:rPr>
                <w:sz w:val="22"/>
              </w:rPr>
            </w:pPr>
            <w:r>
              <w:rPr>
                <w:spacing w:val="-5"/>
                <w:sz w:val="22"/>
              </w:rPr>
              <w:t>W1</w:t>
            </w:r>
            <w:r>
              <w:rPr>
                <w:sz w:val="22"/>
              </w:rPr>
              <w:tab/>
              <w:t>2x</w:t>
            </w:r>
            <w:r>
              <w:rPr>
                <w:spacing w:val="-4"/>
                <w:sz w:val="22"/>
              </w:rPr>
              <w:t> </w:t>
            </w:r>
            <w:r>
              <w:rPr>
                <w:spacing w:val="-2"/>
                <w:sz w:val="22"/>
              </w:rPr>
              <w:t>27.2500</w:t>
            </w:r>
          </w:p>
        </w:tc>
        <w:tc>
          <w:tcPr>
            <w:tcW w:w="3540" w:type="dxa"/>
            <w:tcBorders>
              <w:left w:val="single" w:sz="18" w:space="0" w:color="E7E6E6"/>
              <w:right w:val="single" w:sz="18" w:space="0" w:color="E7E6E6"/>
            </w:tcBorders>
          </w:tcPr>
          <w:p>
            <w:pPr>
              <w:pStyle w:val="TableParagraph"/>
              <w:tabs>
                <w:tab w:pos="1388" w:val="left" w:leader="none"/>
              </w:tabs>
              <w:ind w:left="668"/>
              <w:rPr>
                <w:sz w:val="22"/>
              </w:rPr>
            </w:pPr>
            <w:r>
              <w:rPr>
                <w:spacing w:val="-5"/>
                <w:sz w:val="22"/>
              </w:rPr>
              <w:t>BK</w:t>
            </w:r>
            <w:r>
              <w:rPr>
                <w:sz w:val="22"/>
              </w:rPr>
              <w:tab/>
              <w:t>3x</w:t>
            </w:r>
            <w:r>
              <w:rPr>
                <w:spacing w:val="-2"/>
                <w:sz w:val="22"/>
              </w:rPr>
              <w:t> </w:t>
            </w:r>
            <w:r>
              <w:rPr>
                <w:spacing w:val="-5"/>
                <w:sz w:val="22"/>
              </w:rPr>
              <w:t>30</w:t>
            </w:r>
          </w:p>
        </w:tc>
        <w:tc>
          <w:tcPr>
            <w:tcW w:w="2308" w:type="dxa"/>
            <w:tcBorders>
              <w:left w:val="single" w:sz="18" w:space="0" w:color="E7E6E6"/>
            </w:tcBorders>
          </w:tcPr>
          <w:p>
            <w:pPr>
              <w:pStyle w:val="TableParagraph"/>
              <w:tabs>
                <w:tab w:pos="719" w:val="left" w:leader="none"/>
              </w:tabs>
              <w:ind w:right="92"/>
              <w:jc w:val="right"/>
              <w:rPr>
                <w:sz w:val="22"/>
              </w:rPr>
            </w:pPr>
            <w:r>
              <w:rPr>
                <w:spacing w:val="-5"/>
                <w:sz w:val="22"/>
              </w:rPr>
              <w:t>W1</w:t>
            </w:r>
            <w:r>
              <w:rPr>
                <w:sz w:val="22"/>
              </w:rPr>
              <w:tab/>
              <w:t>0x</w:t>
            </w:r>
            <w:r>
              <w:rPr>
                <w:spacing w:val="-2"/>
                <w:sz w:val="22"/>
              </w:rPr>
              <w:t> 11.5000</w:t>
            </w:r>
          </w:p>
        </w:tc>
      </w:tr>
      <w:tr>
        <w:trPr>
          <w:trHeight w:val="331" w:hRule="atLeast"/>
        </w:trPr>
        <w:tc>
          <w:tcPr>
            <w:tcW w:w="2703" w:type="dxa"/>
            <w:tcBorders>
              <w:right w:val="single" w:sz="18" w:space="0" w:color="E7E6E6"/>
            </w:tcBorders>
          </w:tcPr>
          <w:p>
            <w:pPr>
              <w:pStyle w:val="TableParagraph"/>
              <w:tabs>
                <w:tab w:pos="753" w:val="left" w:leader="none"/>
              </w:tabs>
              <w:ind w:left="33"/>
              <w:rPr>
                <w:sz w:val="22"/>
              </w:rPr>
            </w:pPr>
            <w:r>
              <w:rPr>
                <w:spacing w:val="-5"/>
                <w:sz w:val="22"/>
              </w:rPr>
              <w:t>R3</w:t>
            </w:r>
            <w:r>
              <w:rPr>
                <w:sz w:val="22"/>
              </w:rPr>
              <w:tab/>
              <w:t>1x</w:t>
            </w:r>
            <w:r>
              <w:rPr>
                <w:spacing w:val="-4"/>
                <w:sz w:val="22"/>
              </w:rPr>
              <w:t> </w:t>
            </w:r>
            <w:r>
              <w:rPr>
                <w:spacing w:val="-2"/>
                <w:sz w:val="22"/>
              </w:rPr>
              <w:t>29.0000</w:t>
            </w:r>
          </w:p>
        </w:tc>
        <w:tc>
          <w:tcPr>
            <w:tcW w:w="3540" w:type="dxa"/>
            <w:tcBorders>
              <w:left w:val="single" w:sz="18" w:space="0" w:color="E7E6E6"/>
              <w:right w:val="single" w:sz="18" w:space="0" w:color="E7E6E6"/>
            </w:tcBorders>
          </w:tcPr>
          <w:p>
            <w:pPr>
              <w:pStyle w:val="TableParagraph"/>
              <w:tabs>
                <w:tab w:pos="1388" w:val="left" w:leader="none"/>
              </w:tabs>
              <w:ind w:left="668"/>
              <w:rPr>
                <w:sz w:val="22"/>
              </w:rPr>
            </w:pPr>
            <w:r>
              <w:rPr>
                <w:spacing w:val="-5"/>
                <w:sz w:val="22"/>
              </w:rPr>
              <w:t>WH</w:t>
            </w:r>
            <w:r>
              <w:rPr>
                <w:sz w:val="22"/>
              </w:rPr>
              <w:tab/>
            </w:r>
            <w:r>
              <w:rPr>
                <w:spacing w:val="-5"/>
                <w:sz w:val="22"/>
              </w:rPr>
              <w:t>3x4</w:t>
            </w:r>
          </w:p>
        </w:tc>
        <w:tc>
          <w:tcPr>
            <w:tcW w:w="2308" w:type="dxa"/>
            <w:tcBorders>
              <w:left w:val="single" w:sz="18" w:space="0" w:color="E7E6E6"/>
            </w:tcBorders>
          </w:tcPr>
          <w:p>
            <w:pPr>
              <w:pStyle w:val="TableParagraph"/>
              <w:tabs>
                <w:tab w:pos="719" w:val="left" w:leader="none"/>
              </w:tabs>
              <w:ind w:right="92"/>
              <w:jc w:val="right"/>
              <w:rPr>
                <w:sz w:val="22"/>
              </w:rPr>
            </w:pPr>
            <w:r>
              <w:rPr>
                <w:spacing w:val="-5"/>
                <w:sz w:val="22"/>
              </w:rPr>
              <w:t>R3</w:t>
            </w:r>
            <w:r>
              <w:rPr>
                <w:sz w:val="22"/>
              </w:rPr>
              <w:tab/>
              <w:t>0x</w:t>
            </w:r>
            <w:r>
              <w:rPr>
                <w:spacing w:val="-2"/>
                <w:sz w:val="22"/>
              </w:rPr>
              <w:t> 02.2500</w:t>
            </w:r>
          </w:p>
        </w:tc>
      </w:tr>
      <w:tr>
        <w:trPr>
          <w:trHeight w:val="330" w:hRule="atLeast"/>
        </w:trPr>
        <w:tc>
          <w:tcPr>
            <w:tcW w:w="2703" w:type="dxa"/>
            <w:tcBorders>
              <w:right w:val="single" w:sz="18" w:space="0" w:color="E7E6E6"/>
            </w:tcBorders>
          </w:tcPr>
          <w:p>
            <w:pPr>
              <w:pStyle w:val="TableParagraph"/>
              <w:spacing w:line="267" w:lineRule="exact" w:before="43"/>
              <w:ind w:left="50"/>
              <w:rPr>
                <w:i/>
                <w:sz w:val="22"/>
              </w:rPr>
            </w:pPr>
            <w:r>
              <w:rPr>
                <w:i/>
                <w:sz w:val="22"/>
              </w:rPr>
              <w:t>To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be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used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pacing w:val="-4"/>
                <w:sz w:val="22"/>
              </w:rPr>
              <w:t>for:</w:t>
            </w:r>
          </w:p>
        </w:tc>
        <w:tc>
          <w:tcPr>
            <w:tcW w:w="3540" w:type="dxa"/>
            <w:tcBorders>
              <w:left w:val="single" w:sz="18" w:space="0" w:color="E7E6E6"/>
              <w:right w:val="single" w:sz="18" w:space="0" w:color="E7E6E6"/>
            </w:tcBorders>
          </w:tcPr>
          <w:p>
            <w:pPr>
              <w:pStyle w:val="TableParagraph"/>
              <w:spacing w:line="267" w:lineRule="exact" w:before="43"/>
              <w:ind w:left="656"/>
              <w:rPr>
                <w:i/>
                <w:sz w:val="22"/>
              </w:rPr>
            </w:pPr>
            <w:r>
              <w:rPr>
                <w:i/>
                <w:sz w:val="22"/>
              </w:rPr>
              <w:t>To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be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used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pacing w:val="-4"/>
                <w:sz w:val="22"/>
              </w:rPr>
              <w:t>for:</w:t>
            </w:r>
          </w:p>
        </w:tc>
        <w:tc>
          <w:tcPr>
            <w:tcW w:w="2308" w:type="dxa"/>
            <w:tcBorders>
              <w:left w:val="single" w:sz="18" w:space="0" w:color="E7E6E6"/>
            </w:tcBorders>
          </w:tcPr>
          <w:p>
            <w:pPr>
              <w:pStyle w:val="TableParagraph"/>
              <w:spacing w:line="267" w:lineRule="exact" w:before="43"/>
              <w:ind w:left="445"/>
              <w:rPr>
                <w:i/>
                <w:sz w:val="22"/>
              </w:rPr>
            </w:pPr>
            <w:r>
              <w:rPr>
                <w:i/>
                <w:sz w:val="22"/>
              </w:rPr>
              <w:t>To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be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used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for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pacing w:val="-5"/>
                <w:sz w:val="22"/>
              </w:rPr>
              <w:t>the</w:t>
            </w:r>
          </w:p>
        </w:tc>
      </w:tr>
      <w:tr>
        <w:trPr>
          <w:trHeight w:val="267" w:hRule="atLeast"/>
        </w:trPr>
        <w:tc>
          <w:tcPr>
            <w:tcW w:w="2703" w:type="dxa"/>
            <w:tcBorders>
              <w:right w:val="single" w:sz="18" w:space="0" w:color="E7E6E6"/>
            </w:tcBorders>
          </w:tcPr>
          <w:p>
            <w:pPr>
              <w:pStyle w:val="TableParagraph"/>
              <w:tabs>
                <w:tab w:pos="1103" w:val="left" w:leader="none"/>
              </w:tabs>
              <w:spacing w:line="247" w:lineRule="exact"/>
              <w:ind w:left="50"/>
              <w:rPr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Fascia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2"/>
                <w:sz w:val="22"/>
              </w:rPr>
              <w:t>Flashing</w:t>
            </w:r>
          </w:p>
        </w:tc>
        <w:tc>
          <w:tcPr>
            <w:tcW w:w="3540" w:type="dxa"/>
            <w:tcBorders>
              <w:left w:val="single" w:sz="18" w:space="0" w:color="E7E6E6"/>
              <w:right w:val="single" w:sz="18" w:space="0" w:color="E7E6E6"/>
            </w:tcBorders>
          </w:tcPr>
          <w:p>
            <w:pPr>
              <w:pStyle w:val="TableParagraph"/>
              <w:spacing w:line="247" w:lineRule="exact"/>
              <w:ind w:left="656"/>
              <w:rPr>
                <w:i/>
                <w:sz w:val="22"/>
              </w:rPr>
            </w:pPr>
            <w:r>
              <w:rPr>
                <w:i/>
                <w:sz w:val="22"/>
              </w:rPr>
              <w:t>Metal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entrance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pacing w:val="-2"/>
                <w:sz w:val="22"/>
              </w:rPr>
              <w:t>doors</w:t>
            </w:r>
          </w:p>
        </w:tc>
        <w:tc>
          <w:tcPr>
            <w:tcW w:w="2308" w:type="dxa"/>
            <w:tcBorders>
              <w:left w:val="single" w:sz="18" w:space="0" w:color="E7E6E6"/>
            </w:tcBorders>
          </w:tcPr>
          <w:p>
            <w:pPr>
              <w:pStyle w:val="TableParagraph"/>
              <w:spacing w:line="247" w:lineRule="exact"/>
              <w:ind w:right="48"/>
              <w:jc w:val="right"/>
              <w:rPr>
                <w:i/>
                <w:sz w:val="22"/>
              </w:rPr>
            </w:pPr>
            <w:r>
              <w:rPr>
                <w:i/>
                <w:sz w:val="22"/>
              </w:rPr>
              <w:t>exterior</w:t>
            </w:r>
            <w:r>
              <w:rPr>
                <w:i/>
                <w:spacing w:val="-5"/>
                <w:sz w:val="22"/>
              </w:rPr>
              <w:t> </w:t>
            </w:r>
            <w:r>
              <w:rPr>
                <w:i/>
                <w:sz w:val="22"/>
              </w:rPr>
              <w:t>stucco</w:t>
            </w:r>
            <w:r>
              <w:rPr>
                <w:i/>
                <w:spacing w:val="-4"/>
                <w:sz w:val="22"/>
              </w:rPr>
              <w:t> wall.</w:t>
            </w:r>
          </w:p>
        </w:tc>
      </w:tr>
      <w:tr>
        <w:trPr>
          <w:trHeight w:val="268" w:hRule="atLeast"/>
        </w:trPr>
        <w:tc>
          <w:tcPr>
            <w:tcW w:w="2703" w:type="dxa"/>
            <w:tcBorders>
              <w:right w:val="single" w:sz="18" w:space="0" w:color="E7E6E6"/>
            </w:tcBorders>
          </w:tcPr>
          <w:p>
            <w:pPr>
              <w:pStyle w:val="TableParagraph"/>
              <w:tabs>
                <w:tab w:pos="1064" w:val="left" w:leader="none"/>
              </w:tabs>
              <w:ind w:left="50"/>
              <w:rPr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Gates</w:t>
            </w:r>
            <w:r>
              <w:rPr>
                <w:i/>
                <w:sz w:val="22"/>
              </w:rPr>
              <w:tab/>
              <w:t>Door</w:t>
            </w:r>
            <w:r>
              <w:rPr>
                <w:i/>
                <w:spacing w:val="-5"/>
                <w:sz w:val="22"/>
              </w:rPr>
              <w:t> </w:t>
            </w:r>
            <w:r>
              <w:rPr>
                <w:i/>
                <w:spacing w:val="-2"/>
                <w:sz w:val="22"/>
              </w:rPr>
              <w:t>Frames</w:t>
            </w:r>
          </w:p>
        </w:tc>
        <w:tc>
          <w:tcPr>
            <w:tcW w:w="3540" w:type="dxa"/>
            <w:tcBorders>
              <w:left w:val="single" w:sz="18" w:space="0" w:color="E7E6E6"/>
              <w:right w:val="single" w:sz="18" w:space="0" w:color="E7E6E6"/>
            </w:tcBorders>
          </w:tcPr>
          <w:p>
            <w:pPr>
              <w:pStyle w:val="TableParagraph"/>
              <w:ind w:left="656"/>
              <w:rPr>
                <w:i/>
                <w:sz w:val="22"/>
              </w:rPr>
            </w:pPr>
            <w:r>
              <w:rPr>
                <w:i/>
                <w:sz w:val="22"/>
              </w:rPr>
              <w:t>Metal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garage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pacing w:val="-2"/>
                <w:sz w:val="22"/>
              </w:rPr>
              <w:t>doors</w:t>
            </w:r>
          </w:p>
        </w:tc>
        <w:tc>
          <w:tcPr>
            <w:tcW w:w="2308" w:type="dxa"/>
            <w:tcBorders>
              <w:left w:val="single" w:sz="18" w:space="0" w:color="E7E6E6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4" w:hRule="atLeast"/>
        </w:trPr>
        <w:tc>
          <w:tcPr>
            <w:tcW w:w="2703" w:type="dxa"/>
            <w:tcBorders>
              <w:right w:val="single" w:sz="18" w:space="0" w:color="E7E6E6"/>
            </w:tcBorders>
          </w:tcPr>
          <w:p>
            <w:pPr>
              <w:pStyle w:val="TableParagraph"/>
              <w:spacing w:line="225" w:lineRule="exact"/>
              <w:ind w:left="50"/>
              <w:rPr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Trellis</w:t>
            </w:r>
          </w:p>
        </w:tc>
        <w:tc>
          <w:tcPr>
            <w:tcW w:w="3540" w:type="dxa"/>
            <w:tcBorders>
              <w:left w:val="single" w:sz="18" w:space="0" w:color="E7E6E6"/>
              <w:right w:val="single" w:sz="18" w:space="0" w:color="E7E6E6"/>
            </w:tcBorders>
          </w:tcPr>
          <w:p>
            <w:pPr>
              <w:pStyle w:val="TableParagraph"/>
              <w:spacing w:line="225" w:lineRule="exact"/>
              <w:ind w:left="656"/>
              <w:rPr>
                <w:i/>
                <w:sz w:val="22"/>
              </w:rPr>
            </w:pPr>
            <w:r>
              <w:rPr>
                <w:i/>
                <w:sz w:val="22"/>
              </w:rPr>
              <w:t>Bahamas</w:t>
            </w:r>
            <w:r>
              <w:rPr>
                <w:i/>
                <w:spacing w:val="-5"/>
                <w:sz w:val="22"/>
              </w:rPr>
              <w:t> </w:t>
            </w:r>
            <w:r>
              <w:rPr>
                <w:i/>
                <w:spacing w:val="-2"/>
                <w:sz w:val="22"/>
              </w:rPr>
              <w:t>Shutters</w:t>
            </w:r>
          </w:p>
        </w:tc>
        <w:tc>
          <w:tcPr>
            <w:tcW w:w="2308" w:type="dxa"/>
            <w:tcBorders>
              <w:left w:val="single" w:sz="18" w:space="0" w:color="E7E6E6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16"/>
        </w:rPr>
      </w:pPr>
    </w:p>
    <w:p>
      <w:pPr>
        <w:spacing w:line="259" w:lineRule="auto" w:before="0"/>
        <w:ind w:left="140" w:right="0" w:firstLine="0"/>
        <w:jc w:val="left"/>
        <w:rPr>
          <w:b/>
          <w:i/>
          <w:sz w:val="22"/>
        </w:rPr>
      </w:pPr>
      <w:r>
        <w:rPr>
          <w:sz w:val="22"/>
        </w:rPr>
        <w:t>These</w:t>
      </w:r>
      <w:r>
        <w:rPr>
          <w:spacing w:val="-4"/>
          <w:sz w:val="22"/>
        </w:rPr>
        <w:t> </w:t>
      </w:r>
      <w:r>
        <w:rPr>
          <w:sz w:val="22"/>
        </w:rPr>
        <w:t>codes</w:t>
      </w:r>
      <w:r>
        <w:rPr>
          <w:spacing w:val="-2"/>
          <w:sz w:val="22"/>
        </w:rPr>
        <w:t> </w:t>
      </w:r>
      <w:r>
        <w:rPr>
          <w:sz w:val="22"/>
        </w:rPr>
        <w:t>are</w:t>
      </w:r>
      <w:r>
        <w:rPr>
          <w:spacing w:val="-4"/>
          <w:sz w:val="22"/>
        </w:rPr>
        <w:t> </w:t>
      </w:r>
      <w:r>
        <w:rPr>
          <w:b/>
          <w:sz w:val="22"/>
        </w:rPr>
        <w:t>BENJAMIN</w:t>
      </w:r>
      <w:r>
        <w:rPr>
          <w:b/>
          <w:spacing w:val="-2"/>
          <w:sz w:val="22"/>
        </w:rPr>
        <w:t> </w:t>
      </w:r>
      <w:r>
        <w:rPr>
          <w:b/>
          <w:sz w:val="22"/>
        </w:rPr>
        <w:t>MOORE</w:t>
      </w:r>
      <w:r>
        <w:rPr>
          <w:b/>
          <w:spacing w:val="-3"/>
          <w:sz w:val="22"/>
        </w:rPr>
        <w:t> </w:t>
      </w:r>
      <w:r>
        <w:rPr>
          <w:sz w:val="22"/>
        </w:rPr>
        <w:t>and</w:t>
      </w:r>
      <w:r>
        <w:rPr>
          <w:spacing w:val="-5"/>
          <w:sz w:val="22"/>
        </w:rPr>
        <w:t> </w:t>
      </w:r>
      <w:r>
        <w:rPr>
          <w:sz w:val="22"/>
        </w:rPr>
        <w:t>may</w:t>
      </w:r>
      <w:r>
        <w:rPr>
          <w:spacing w:val="-1"/>
          <w:sz w:val="22"/>
        </w:rPr>
        <w:t> </w:t>
      </w:r>
      <w:r>
        <w:rPr>
          <w:sz w:val="22"/>
        </w:rPr>
        <w:t>be</w:t>
      </w:r>
      <w:r>
        <w:rPr>
          <w:spacing w:val="-2"/>
          <w:sz w:val="22"/>
        </w:rPr>
        <w:t> </w:t>
      </w:r>
      <w:r>
        <w:rPr>
          <w:sz w:val="22"/>
        </w:rPr>
        <w:t>purchased</w:t>
      </w:r>
      <w:r>
        <w:rPr>
          <w:spacing w:val="-2"/>
          <w:sz w:val="22"/>
        </w:rPr>
        <w:t> </w:t>
      </w:r>
      <w:r>
        <w:rPr>
          <w:sz w:val="22"/>
        </w:rPr>
        <w:t>at: </w:t>
      </w:r>
      <w:r>
        <w:rPr>
          <w:b/>
          <w:i/>
          <w:sz w:val="22"/>
        </w:rPr>
        <w:t>Rainbow</w:t>
      </w:r>
      <w:r>
        <w:rPr>
          <w:b/>
          <w:i/>
          <w:spacing w:val="-3"/>
          <w:sz w:val="22"/>
        </w:rPr>
        <w:t> </w:t>
      </w:r>
      <w:r>
        <w:rPr>
          <w:b/>
          <w:i/>
          <w:sz w:val="22"/>
        </w:rPr>
        <w:t>Paint</w:t>
      </w:r>
      <w:r>
        <w:rPr>
          <w:b/>
          <w:i/>
          <w:spacing w:val="-6"/>
          <w:sz w:val="22"/>
        </w:rPr>
        <w:t> </w:t>
      </w:r>
      <w:r>
        <w:rPr>
          <w:b/>
          <w:i/>
          <w:sz w:val="22"/>
        </w:rPr>
        <w:t>and</w:t>
      </w:r>
      <w:r>
        <w:rPr>
          <w:b/>
          <w:i/>
          <w:spacing w:val="-1"/>
          <w:sz w:val="22"/>
        </w:rPr>
        <w:t> </w:t>
      </w:r>
      <w:r>
        <w:rPr>
          <w:b/>
          <w:i/>
          <w:sz w:val="22"/>
        </w:rPr>
        <w:t>Supply</w:t>
      </w:r>
      <w:r>
        <w:rPr>
          <w:b/>
          <w:i/>
          <w:spacing w:val="-5"/>
          <w:sz w:val="22"/>
        </w:rPr>
        <w:t> </w:t>
      </w:r>
      <w:r>
        <w:rPr>
          <w:b/>
          <w:i/>
          <w:sz w:val="22"/>
        </w:rPr>
        <w:t>located</w:t>
      </w:r>
      <w:r>
        <w:rPr>
          <w:b/>
          <w:i/>
          <w:spacing w:val="-3"/>
          <w:sz w:val="22"/>
        </w:rPr>
        <w:t> </w:t>
      </w:r>
      <w:r>
        <w:rPr>
          <w:b/>
          <w:i/>
          <w:sz w:val="22"/>
        </w:rPr>
        <w:t>at</w:t>
      </w:r>
      <w:r>
        <w:rPr>
          <w:b/>
          <w:i/>
          <w:sz w:val="22"/>
        </w:rPr>
        <w:t> 13803 SW 142 Avenue – Unit 2 – Miami, FL 33186 • Phone: (305) 873-6450.</w:t>
      </w:r>
    </w:p>
    <w:p>
      <w:pPr>
        <w:spacing w:after="0" w:line="259" w:lineRule="auto"/>
        <w:jc w:val="left"/>
        <w:rPr>
          <w:sz w:val="22"/>
        </w:rPr>
        <w:sectPr>
          <w:type w:val="continuous"/>
          <w:pgSz w:w="12240" w:h="15840"/>
          <w:pgMar w:top="480" w:bottom="280" w:left="1300" w:right="1680"/>
        </w:sectPr>
      </w:pPr>
    </w:p>
    <w:p>
      <w:pPr>
        <w:spacing w:line="240" w:lineRule="auto" w:before="4"/>
        <w:rPr>
          <w:b/>
          <w:i/>
          <w:sz w:val="16"/>
        </w:rPr>
      </w:pPr>
    </w:p>
    <w:sectPr>
      <w:pgSz w:w="12240" w:h="15840"/>
      <w:pgMar w:top="1820" w:bottom="280" w:left="1300" w:right="1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egoe UI">
    <w:altName w:val="Segoe U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Segoe UI" w:hAnsi="Segoe UI" w:eastAsia="Segoe UI" w:cs="Segoe UI"/>
      <w:sz w:val="22"/>
      <w:szCs w:val="22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89"/>
      <w:ind w:left="2849" w:right="2311"/>
      <w:jc w:val="center"/>
    </w:pPr>
    <w:rPr>
      <w:rFonts w:ascii="Segoe UI" w:hAnsi="Segoe UI" w:eastAsia="Segoe UI" w:cs="Segoe UI"/>
      <w:sz w:val="32"/>
      <w:szCs w:val="3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249" w:lineRule="exac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Leidy Fernandez</dc:creator>
  <dcterms:created xsi:type="dcterms:W3CDTF">2023-08-02T15:26:49Z</dcterms:created>
  <dcterms:modified xsi:type="dcterms:W3CDTF">2023-08-02T15:26:49Z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2018-07-13T00:00:00Z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2023-08-02T00:00:00Z</vt:filetime>
  </property>
  <property fmtid="{D5CDD505-2E9C-101B-9397-08002B2CF9AE}" pid="5" name="Producer">
    <vt:lpwstr>Microsoft® Word 2016</vt:lpwstr>
  </property>
</Properties>
</file>